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 1 февраля Отделение СФР по Волгоградской области проиндексировало размер материнского капитала на 9,5%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февраля Отделение СФР по Волгоградской области увеличило сумму материнского капитала на 9,5% всем семьям, которые пока не воспользовались им или воспользовались частично.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размер материнского капитала составит: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690 266,95 рубля — для семей, в которых родился или усыновл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 первый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нок;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912 162,09 рубля — для семей, в которых родился или усыновл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 второй, третий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нок или последующие дети и которые ранее не получали сертификат на материнский капитал; </w:t>
      </w:r>
    </w:p>
    <w:p>
      <w:pPr>
        <w:pStyle w:val="Normal"/>
        <w:spacing w:lineRule="auto" w:line="240" w:before="0" w:after="29"/>
        <w:jc w:val="both"/>
        <w:rPr/>
      </w:pP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221 895,14 руб.</w:t>
      </w:r>
      <w:r>
        <w:rPr>
          <w:rFonts w:cs="Times New Roman" w:ascii="Times New Roman" w:hAnsi="Times New Roman"/>
          <w:sz w:val="28"/>
          <w:szCs w:val="28"/>
        </w:rPr>
        <w:t> – доплата за рождение второго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нка, если уже получали за первенца.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«Максимальное повышение ждёт те семьи, которые пока не распоряжались сертификатом. Родители, потратившие только часть материнского капитала, также вправе рассчитывать на индексацию. Если после всех распоряжений у семьи осталось, например, 375 тысяч рублей, то именно эта сумма и увеличена в феврале на 9,5%. В результате семья сможет распорядиться более высокой суммой», — отметил управляющий Отделением СФР по Волгоградской области </w:t>
      </w:r>
      <w:r>
        <w:rPr>
          <w:rFonts w:cs="Times New Roman" w:ascii="Times New Roman" w:hAnsi="Times New Roman"/>
          <w:b/>
          <w:sz w:val="28"/>
          <w:szCs w:val="28"/>
        </w:rPr>
        <w:t>Владимир Федоров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2007 года в Волгоградской области сертификаты на материнский капитал получили более 222,9 тысячи семей. Информация о сумме неизрасходованного материнского капитала доступна родителям на портале госуслуг. </w:t>
      </w:r>
    </w:p>
    <w:p>
      <w:pPr>
        <w:pStyle w:val="Normal"/>
        <w:spacing w:lineRule="auto" w:line="240" w:before="0" w:after="29"/>
        <w:jc w:val="both"/>
        <w:rPr/>
      </w:pPr>
      <w:r>
        <w:rPr>
          <w:rStyle w:val="Strong"/>
          <w:rFonts w:ascii="Times New Roman" w:hAnsi="Times New Roman"/>
          <w:b w:val="false"/>
          <w:sz w:val="28"/>
          <w:szCs w:val="28"/>
        </w:rPr>
        <w:t>Материнский (семейный) капитал</w:t>
      </w:r>
      <w:r>
        <w:rPr>
          <w:rFonts w:ascii="Times New Roman" w:hAnsi="Times New Roman"/>
          <w:sz w:val="28"/>
          <w:szCs w:val="28"/>
        </w:rPr>
        <w:t xml:space="preserve"> — это мера государственной поддержки российских семей, в которых родился или был усыновл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 первый или второй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нок (а также любой следующий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нок, если до этого право на материнский капитал не возникало).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материнского капитала, в том числе его остаток, ежегодно индексируется.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маткапитала можно направить на улучшение жилищных условий, образование детей, ежемесячную выплату для семей с доходами ниже двух прожиточных минимумов в регионе. Также средства можно направить на приобретение товаров и услуг для социальной адаптации детей с инвалидностью и на накопительную пенсию владельца сертификата. У семей есть возможность использовать маткапитал одновременно на разные цели.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2024 года семьи также могут получить единовременной выплатой неиспользованный остаток средств сертификата, если он не превышает 10 тыс. руб</w:t>
      </w:r>
      <w:r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 подробной информацией о материнском капитале можно ознакомиться на сайте: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https://sfr.gov.ru/grazhdanam/families_with_children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families_with_childre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LibreOffice/7.6.4.1$Windows_X86_64 LibreOffice_project/e19e193f88cd6c0525a17fb7a176ed8e6a3e2aa1</Application>
  <AppVersion>15.0000</AppVersion>
  <DocSecurity>0</DocSecurity>
  <Pages>2</Pages>
  <Words>332</Words>
  <Characters>2236</Characters>
  <CharactersWithSpaces>2615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2025-02-03T12:46:12Z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